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网龙网络公司2024届校招招聘简章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18"/>
          <w:szCs w:val="18"/>
          <w:shd w:val="clear" w:fill="FFFFFF"/>
        </w:rPr>
        <w:t>一、走进网龙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  <w:shd w:val="clear" w:fill="FFFFFF"/>
        </w:rPr>
        <w:t>网龙网络控股有限公司（香港交易所股份代号：777），成立于1999年，总部位于福建福州，是全球互联网社区创建者。公司连续三年获评全国文化企业30强，连续十年入选“中国互联网企业百强榜”，跻身福布斯全球企业2000强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  <w:shd w:val="clear" w:fill="FFFFFF"/>
        </w:rPr>
        <w:t>作为网络游戏界的先锋，网龙创建了中国知名网络游戏门户—17173.com;先后自主研发了《征服》《魔域》《英魂之刃》《终焉誓约》等多款网游及手游精品；2013年，网龙将智能手机服务平台产品—91无线以19亿美金售予百度。作为较早开拓国际市场并成功运营的中国网游企业，网龙产品现已覆盖英、法、西等11种语言区域180多个国家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  <w:shd w:val="clear" w:fill="FFFFFF"/>
        </w:rPr>
        <w:t>目前，网龙已成为全国数字教育优秀企业，是推动教育发展和创新的重要力量。通过近年来的教育战略投资，网龙的教育版图已覆盖192个国家和地区、超1.5亿用户、200余万间教室，建立起辐射全球的K12教育社区网络和生态系统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  <w:shd w:val="clear" w:fill="FFFFFF"/>
        </w:rPr>
        <w:t>此外，网龙协助政府打造了面向全球的“中国·福建VR产业基地”，并推出了中国福建VR产业公共服务平台。同时，网龙还以“数字教育”为产业依托，在福州滨海新城打造国际未来教育之都——数字教育小镇，创建全球数字教育内容生产基地。未来，网龙将充分把握元宇宙机会，让教育元宇宙成为福建走向全球的一张名片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  <w:shd w:val="clear" w:fill="FFFFFF"/>
        </w:rPr>
        <w:t>更多相关资料，请登录网龙官方网站：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instrText xml:space="preserve"> HYPERLINK "https://link.zhihu.com/?target=http://www.nd.com.cn" \t "https://zhuanlan.zhihu.com/p/_blank"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t>http://www.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t>nd.com.cn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2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二、校招流程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 w:line="2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投递简历-专业笔试-面试-在线测评（认知能力）-发放offer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 w:line="2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1、投递简历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共可以投递2个志愿，将优先安排第1志愿的面试流程。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 w:line="2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2、专业笔试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无安排固定笔试场次，同学可以灵活安排作答时间，务必在规定时间内完成笔试哦。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 w:line="2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3、面试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不同岗位的面试流程会有不同，具体安排需以HR通知为准。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 w:line="2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4、在线测评（认知能力）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测评成绩将影响录用结果，请务必认真对待，在规定时间内完成测评。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 w:line="2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5、发放OFFER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面试通过后将尽快发放OFFER，恭喜加入网龙！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20" w:lineRule="atLeast"/>
        <w:ind w:left="0" w:right="0" w:firstLine="0"/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投递方式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【投递链接】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0FF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0FF"/>
          <w:spacing w:val="0"/>
          <w:kern w:val="0"/>
          <w:sz w:val="18"/>
          <w:szCs w:val="18"/>
          <w:lang w:val="en-US" w:eastAsia="zh-CN" w:bidi="ar"/>
        </w:rPr>
        <w:instrText xml:space="preserve"> HYPERLINK "https://nd.zhiye.com/campus/jobs"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0FF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8"/>
          <w:szCs w:val="18"/>
          <w:u w:val="single"/>
        </w:rPr>
        <w:t>https://nd.zhiye.com/campus/jobs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0FF"/>
          <w:spacing w:val="0"/>
          <w:kern w:val="0"/>
          <w:sz w:val="18"/>
          <w:szCs w:val="18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【学校专属推荐码】ES3MB1 （填写推荐码简历优先筛选）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2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四、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福利待遇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Ø 双休只是基本操作，元宇宙办公，零通勤不打卡，不管你身在何处都能“一键到岗”。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Ø 五险一金，年终奖，评优奖，激励奖及各类节假日福利，我们有市场竞争力的固定薪酬和浮动奖金，年度体检、名医驻点、商业保险、就医协助，保障你的健康，我们是认真的。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Ø 完善的内部转岗机制，导师培训制度，无论你选择纵向深耕专业发展，还是横向触达其他领域岗位，只要实力够，你就可以在职业发展道路上有更多主动权和选择权。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Ø 公司设有各类运动健身场所和休息场所，猫咖、电影院、马场、高尔夫球场、游泳池、健身馆、拳击台、室内网球场、室外足球场等。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55FD1"/>
    <w:multiLevelType w:val="singleLevel"/>
    <w:tmpl w:val="E1655FD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mQ0M2E0ZTkyMGFiZGExN2Y3MDM0NWMyZGI3Y2IifQ=="/>
  </w:docVars>
  <w:rsids>
    <w:rsidRoot w:val="466B0C1F"/>
    <w:rsid w:val="466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2023-08-18T02:48:00Z</dcterms:created>
  <dc:creator>可雾2333</dc:creator>
  <cp:lastModifiedBy>可雾2333</cp:lastModifiedBy>
  <dcterms:modified xsi:type="dcterms:W3CDTF">2023-08-18T02:55:29Z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6A96DC079C5749E7BC988D139DC30905_11</vt:lpwstr>
  </property>
</Properties>
</file>