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 w:line="400" w:lineRule="exact"/>
        <w:ind w:firstLine="723" w:firstLineChars="200"/>
        <w:jc w:val="center"/>
        <w:outlineLvl w:val="0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</w:pPr>
      <w:bookmarkStart w:id="0" w:name="_Toc526856321"/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《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》（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2021级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）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专业人才培养方案</w:t>
      </w:r>
    </w:p>
    <w:p>
      <w:pPr>
        <w:snapToGrid w:val="0"/>
        <w:spacing w:before="312" w:beforeLines="100" w:after="312" w:afterLines="100" w:line="400" w:lineRule="exact"/>
        <w:ind w:firstLine="602" w:firstLineChars="200"/>
        <w:outlineLvl w:val="0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前言</w:t>
      </w:r>
      <w:bookmarkEnd w:id="0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" w:name="_Toc526856322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专业基本信息</w:t>
      </w:r>
      <w:bookmarkEnd w:id="1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专业代码： 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所属院系：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" w:name="_Toc526856323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二、入学要求</w:t>
      </w:r>
      <w:bookmarkEnd w:id="2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注意不同生源情况（普通高级中学毕业、中等职业学校毕业或具备同等学力）；对生源的文科、理科、艺术等基础要求等。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" w:name="_Toc52685632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三、学制与学位</w:t>
      </w:r>
      <w:bookmarkEnd w:id="3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基本学制：四年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修业年限：3-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授予学位：*****学士学位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4" w:name="_Toc52685632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四、服务面向</w:t>
      </w:r>
      <w:bookmarkEnd w:id="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服务面向是对专业大类与专业类、对应行业、主要职业和岗位类别及职业资格的表述，应体现出专业与行业、专业与职业、专业与岗位的对应关系（根据各专业对应行业、企业的调研确定职业岗位群）。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5" w:name="_Toc52685632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五、培养目标</w:t>
      </w:r>
      <w:bookmarkEnd w:id="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本专业培养德、智、体、美、劳全面发展，践行社会主义核心价值观，具有良好的职业道德和人文素养，具备……，信息化时代的终身学习能力，面向……领域（行业），能够……任务，从事……人才。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1．培养目标能反映学生毕业后5年左右在社会与专业领域预期能够取得的成就。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各专业人才培养目标应紧密围绕学校人才培养总体目标定位，以应用型人才培养为核心进行凝练。主要从应掌握的基本理论（或“知识”）、应具备的基本技能（或“能力”）、应具有基本素质（或“素养”）、就业面向等方面进行描述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6" w:name="_Toc526856327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六、培养规格</w:t>
      </w:r>
      <w:bookmarkEnd w:id="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7" w:name="_Toc526856328"/>
      <w:bookmarkStart w:id="8" w:name="_Toc23578"/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培养规格主要是对毕业要求、TOPCARES能力指标的分类实例化。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（一）素质</w:t>
      </w:r>
      <w:bookmarkEnd w:id="7"/>
      <w:bookmarkEnd w:id="8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1．思想政治素质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（1）热爱社会主义祖国，能够准确理解和把握社会主义核心价值观的内涵和实践要求，具有正确的世界观、人生观、价值观；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（2）能够正确认识时代责任和历史使命，用中国梦激扬青春梦，自觉把个人的理想追求融入国家和民族事业。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2．文化素质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（1）具有合理的知识结构和一定的知识储备；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（2）具有更新知识和自我完善的学习欲望和良好的学习习惯；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（3）具有主动承担责任的态度；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（4）具有遵章守纪、按规办事的习惯；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（5）尊重自己，尊重他人，尊重科学，具有一定的人文、艺术修养与审美能力。</w:t>
      </w:r>
      <w:bookmarkStart w:id="9" w:name="page5"/>
      <w:bookmarkEnd w:id="9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（6）具有良好的信息素养（能够判断什么时候需要信息，并且懂得如何去获取信息，如何去评价和有效利用所需的信息）。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3．职业素质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（1）具有较强的组织观念、集体意识和良好的分享态度，能够进行有效的人际沟通和协作；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（2）具有创新意识和创新精神以及对技术的探究意识，能够解决实际问题；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（3）具有良好的职业道德与职业操守，能够保守商业机密；具有较强的质量意识和安全意识；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（4）具有大局观，能够理解企业战略和适应企业文化；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（5）具有职业生涯规划设计和实施的意识；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（6）具有一定的工程意识和效益意识，对岗位工作任务具有较强的领悟性、系统性、条理性，能够积累和学习。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4．身心素质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（1）具有良好的体育锻炼和卫生习惯，达到《国家学生体质健康标准》；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（2）拥有积极的人生态度和良好的心理调适能力。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0" w:name="_Toc5647"/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1" w:name="_Toc526856329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（二）知识</w:t>
      </w:r>
      <w:bookmarkEnd w:id="10"/>
      <w:bookmarkEnd w:id="11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12" w:name="page6"/>
      <w:bookmarkEnd w:id="12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1．文化基础知识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（1）掌握一定的思想政治理论、法律知识；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（2）了解一定的中国传统文化，掌握常见应用文写作知识。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3" w:name="_Toc526856330"/>
      <w:bookmarkStart w:id="14" w:name="_Toc180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（三）能力</w:t>
      </w:r>
      <w:bookmarkEnd w:id="13"/>
      <w:bookmarkEnd w:id="14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1．专业（职业）基本能力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2．专业核心能力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3．其它能力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具有良好的信息化环境下的自主学习、协作学习能力。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5" w:name="_Toc526856331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七、TOPCARES专业人才培养模式、专业特色与能力指标</w:t>
      </w:r>
      <w:bookmarkEnd w:id="1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基于TOPCARES方法学/混合式教育改革，结合学校的办学定位、本专业特色及毕业要求和培养目标如何达成的细节进行描述。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6" w:name="_Toc52685633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（一）专业人才培养模式</w:t>
      </w:r>
      <w:bookmarkEnd w:id="1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包括方法学、模式、手段、技术、环境、机制、体制等。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建议简要说明本专业混合式教育的一体化设计思路（比如：本专业人才培养课程、项目、活动、毕业设计等各环节混合式教育的整体设计、各学年/学期的混合式教育系统化设计）。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7" w:name="_Toc52685633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（二）专业特色</w:t>
      </w:r>
      <w:bookmarkEnd w:id="17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区分国内外高水平、同层次、同类专业；重点描述本专业优势与特色。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8" w:name="_Toc526856334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（三）专业人才培养能力指标</w:t>
      </w:r>
      <w:bookmarkEnd w:id="18"/>
    </w:p>
    <w:tbl>
      <w:tblPr>
        <w:tblStyle w:val="14"/>
        <w:tblW w:w="963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2"/>
        <w:gridCol w:w="1836"/>
        <w:gridCol w:w="1842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（1级能力指标）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（2级能力指标）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（3级能力指标）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专业人才培养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核心能力指标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重要指标项标“*”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1．专业人才培养能力指标应支撑专业培养目标和毕业要求的达成，并对混合式教育要求的信息化素养、学生自主学习及协作学习能力等有较好的支撑。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2．在TOPCARES通用能力指标体系指导下，结合各专业人才培养应该达到的能力进行描述。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3．能力指标的选取和指标点的描述必须科学、客观、具体，防止泛化、分散。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4．建立专业能力指标与达成这些能力的课程、项目、活动、实践的映射关系。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9" w:name="_Toc52685633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八、毕业学分要求</w:t>
      </w:r>
      <w:bookmarkEnd w:id="19"/>
    </w:p>
    <w:p>
      <w:pPr>
        <w:spacing w:line="400" w:lineRule="exact"/>
        <w:ind w:firstLine="55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本专业学生毕业时应达到学校对本科生提出的德智体美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全面发展的要求，总修读学分不少于***学分。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大学生体质健康测试成绩须达50分。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各类课程应修最低学分见下表：</w:t>
      </w:r>
    </w:p>
    <w:tbl>
      <w:tblPr>
        <w:tblStyle w:val="14"/>
        <w:tblpPr w:leftFromText="180" w:rightFromText="180" w:vertAnchor="text" w:tblpXSpec="center" w:tblpY="28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344"/>
        <w:gridCol w:w="1417"/>
        <w:gridCol w:w="1560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课程结构</w:t>
            </w:r>
          </w:p>
        </w:tc>
        <w:tc>
          <w:tcPr>
            <w:tcW w:w="5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必修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专业选修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通识选修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通识课程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学科及专业基础课程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集中实践环节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备注：创新创业及素质教育类课程包含在通识课程中。其中创新创业必修课程***学分，创新创业及素质教育实践要求***学分，创新创业通识选修课程***学分，共计***学分。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0" w:name="_Toc52685633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九、课程设置及学时学分安排</w:t>
      </w:r>
      <w:bookmarkEnd w:id="20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1" w:name="_Toc52685633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（一）专业核心课程设置</w:t>
      </w:r>
      <w:bookmarkEnd w:id="21"/>
    </w:p>
    <w:tbl>
      <w:tblPr>
        <w:tblStyle w:val="14"/>
        <w:tblW w:w="461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179"/>
        <w:gridCol w:w="3921"/>
        <w:gridCol w:w="1738"/>
        <w:gridCol w:w="1527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学期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 w:line="400" w:lineRule="exact"/>
        <w:ind w:firstLine="531" w:firstLineChars="18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2" w:name="_Toc526856338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（二）专业项目设置</w:t>
      </w:r>
      <w:bookmarkEnd w:id="22"/>
    </w:p>
    <w:tbl>
      <w:tblPr>
        <w:tblStyle w:val="14"/>
        <w:tblpPr w:leftFromText="180" w:rightFromText="180" w:vertAnchor="text" w:horzAnchor="page" w:tblpX="2077" w:tblpY="222"/>
        <w:tblW w:w="46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961"/>
        <w:gridCol w:w="1904"/>
        <w:gridCol w:w="1876"/>
        <w:gridCol w:w="1215"/>
        <w:gridCol w:w="1304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项目等级</w:t>
            </w: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项目代码</w:t>
            </w: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学期</w:t>
            </w: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对应主要课程名称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备注：只填写本专业一、二级项目和单独设置学分的三级项目。</w:t>
      </w:r>
    </w:p>
    <w:p>
      <w:pPr>
        <w:snapToGrid w:val="0"/>
        <w:spacing w:before="156" w:beforeLines="50" w:after="156" w:afterLines="50" w:line="400" w:lineRule="exact"/>
        <w:ind w:firstLine="453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3" w:name="_Toc526856339"/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521335</wp:posOffset>
            </wp:positionV>
            <wp:extent cx="6410960" cy="3289300"/>
            <wp:effectExtent l="0" t="0" r="8890" b="635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CE8CF"/>
                        </a:clrFrom>
                        <a:clrTo>
                          <a:srgbClr val="CCE8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（三）项目导向的专业课程能力培养鱼骨图</w:t>
      </w:r>
      <w:bookmarkEnd w:id="23"/>
    </w:p>
    <w:p>
      <w:pPr>
        <w:snapToGrid w:val="0"/>
        <w:spacing w:before="156" w:beforeLines="50" w:after="156" w:afterLines="50" w:line="400" w:lineRule="exact"/>
        <w:ind w:firstLine="531" w:firstLineChars="189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napToGrid w:val="0"/>
        <w:spacing w:line="360" w:lineRule="auto"/>
        <w:ind w:firstLine="453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4" w:name="_Toc526856340"/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510540</wp:posOffset>
            </wp:positionV>
            <wp:extent cx="5852160" cy="292100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CE8CF"/>
                        </a:clrFrom>
                        <a:clrTo>
                          <a:srgbClr val="CCE8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（四）课程设置与主要职业岗位对应关系链路图</w:t>
      </w:r>
      <w:bookmarkEnd w:id="24"/>
    </w:p>
    <w:p>
      <w:pPr>
        <w:snapToGrid w:val="0"/>
        <w:spacing w:before="156" w:beforeLines="50" w:after="156" w:afterLines="50" w:line="400" w:lineRule="exact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5" w:name="_Toc526856341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（五）培养计划课程设置进程表</w:t>
      </w:r>
      <w:bookmarkEnd w:id="25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培养计划课程设置进程表详见《2021级XXXX专业教学计划进程表》。（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需结合实际另附表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6" w:name="_Toc52685634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（六）实践教育教学环节</w:t>
      </w:r>
      <w:bookmarkEnd w:id="26"/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主要包括实验、实训、实习、企业项目开发实训、证书、创新创业及素质教育实践，社会实践、毕业设计（论文/毕业作品）等。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建议在实践教育环节中，体现培养目标中德智体美劳的“劳”。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1．课程实验教学进程表</w:t>
      </w:r>
    </w:p>
    <w:tbl>
      <w:tblPr>
        <w:tblStyle w:val="14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681"/>
        <w:gridCol w:w="1519"/>
        <w:gridCol w:w="1681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实验学时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备注：工学专业必填、其他专业根据专业具体情况选填。</w:t>
      </w: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2．集中实践环节教学进程表</w:t>
      </w:r>
    </w:p>
    <w:tbl>
      <w:tblPr>
        <w:tblStyle w:val="14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2282"/>
        <w:gridCol w:w="992"/>
        <w:gridCol w:w="992"/>
        <w:gridCol w:w="973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环节类别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集中实践环节名称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周数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军训类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基本能力实训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专业能力实训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综合能力实训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毕业设计类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3．创新创业及素质教育实践学分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创新创业及素质教育项目主要包括创新创业项目、专业认证和素质教育项目共三类。其中，各专业重点推荐学生选修的项目如下：</w:t>
      </w:r>
    </w:p>
    <w:tbl>
      <w:tblPr>
        <w:tblStyle w:val="14"/>
        <w:tblpPr w:leftFromText="180" w:rightFromText="180" w:vertAnchor="text" w:horzAnchor="margin" w:tblpXSpec="center" w:tblpY="249"/>
        <w:tblW w:w="469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37"/>
        <w:gridCol w:w="2830"/>
        <w:gridCol w:w="1237"/>
        <w:gridCol w:w="3148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项目级别</w:t>
            </w: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重要活动标“*”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（1）素质教育项目级别可分为校级、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级、专业级。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（2）素质教育项目的选取要切实结合专业培养目标和毕业要求，突出专业特色。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7" w:name="_Toc52685634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（七）各类课程学时学分统计表</w:t>
      </w:r>
      <w:bookmarkEnd w:id="27"/>
    </w:p>
    <w:tbl>
      <w:tblPr>
        <w:tblStyle w:val="14"/>
        <w:tblW w:w="110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30"/>
        <w:gridCol w:w="658"/>
        <w:gridCol w:w="812"/>
        <w:gridCol w:w="952"/>
        <w:gridCol w:w="644"/>
        <w:gridCol w:w="588"/>
        <w:gridCol w:w="1302"/>
        <w:gridCol w:w="1161"/>
        <w:gridCol w:w="756"/>
        <w:gridCol w:w="756"/>
        <w:gridCol w:w="9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必修课：  学分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选修课：  学分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实践教学环节学分所占比例：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*周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**学时+**周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实践教学环节学时所占比例：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1．集中性实践教学环节每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学分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折算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bookmarkStart w:id="37" w:name="_GoBack"/>
            <w:bookmarkEnd w:id="37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学时。</w:t>
            </w:r>
          </w:p>
          <w:p>
            <w:pPr>
              <w:widowControl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2．实践教学环节学时所占比例=各类课程实践学时之和/总学时。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3．课内总学时不含集中实践环节学时。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4．创新创业及素质教育学时只计算创新创业课程的学时，创新创业及素质教育实践学分不折算学时。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5．专业选修课理论（实践）学时=（专业选修课最低要求学分/计划中列出的专业选修课学分之和）×专业选修课理论（实践）学时之和。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6．通识选修课的学时=通识选修课的学分要求×16，全部计入理论学时。</w:t>
            </w:r>
          </w:p>
        </w:tc>
      </w:tr>
    </w:tbl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备注：依据教育部、各教指委制定的专业类及专业教学质量标准，合理设置总学分、总学时及必修、选修和实践类的学时学分；各类课程学时学分比例相对合理。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（八）本专业混合式教育实施计划</w:t>
      </w:r>
    </w:p>
    <w:p>
      <w:pPr>
        <w:snapToGrid w:val="0"/>
        <w:spacing w:line="240" w:lineRule="atLeast"/>
        <w:ind w:firstLine="453" w:firstLineChars="18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对前文“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七、TOPCARES专业人才培养模式、专业特色与能力指标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”中“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（一）专业人才培养模式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”混合式教育设计思路的细化说明。各校混合式教育改革试点专业必选此项，形式不限，主要内容如下：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（1）本专业人才培养课程、项目、活动、毕业设计等各环节混合式教育整体设计；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（2）分学年/学期对本专业的混合式教育进行系统化设计（考虑课程/项目特点、混合式教学类别、课外学时总量及学生承受能力等因素），学生团学活动等时间安排也需综合考虑。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（3）对本专业E-learning课程的要求进行说明。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8" w:name="_Toc52685634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十、教学基本条件</w:t>
      </w:r>
      <w:bookmarkEnd w:id="28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9" w:name="_Toc526856345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（一）师资队伍</w:t>
      </w:r>
      <w:bookmarkEnd w:id="29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1．专业带头人的基本要求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2．专任教师与兼职教师的配置与要求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3．专业核心课程及一、二级项目建设团队的配置和要求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（1）师资队伍包括专任教师和兼职教师。一般按学生数与专任教师数比例不高于T:1的标准配备专任师资。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（2）专业师资队伍数量与结构、基本要求等符合普通高等学校本科专业类教学质量国家标准要求。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（3）双师型教师占专业课教师的比例一般应不低于P%。企业兼职教师一般应为大学本科以上学历，且具有3-5年或以上工作经验。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（4）建议考虑教学过程线上监控、反馈、辅导答疑等工作对教师的配备与要求。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30" w:name="_Toc52685634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（二）教学设施</w:t>
      </w:r>
      <w:bookmarkEnd w:id="30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1．专业教室应达到的基本条件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2．校内实验及实训基地的基本要求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实验实训室的教学与训练内容设计、描述、实施、效果评价等。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3．校外实习及实训基地的基本要求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教学设施要求符合普通高等学校本科专业类教学质量国家标准要求，主要包括专业教室（如画室、语音室及多媒体教室等）、校内实训室（基地）和校外实训基地。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开展混合式教育改革的课程/项目的教室、校内外实验/实训/实习环境建设，必须满足混合式教学需求，在不降低学生能力培养要求前提下鼓励开设虚拟仿真实验等。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31" w:name="_Toc52685634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（三）教学资源</w:t>
      </w:r>
      <w:bookmarkEnd w:id="31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1．教材选用的基本要求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2.信息化资源配备的基本要求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（1）专业教学资源。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（2）课程学习资源。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（3）开放式学习平台。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（4）创新创业平台。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1.主要包括能够满足学生专业学习、教师专业教学研究和教学实施需要的教材、项目及信息化资源等。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bookmarkStart w:id="32" w:name="_Hlk28190817"/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开展混合式教育改革的课程/项目/</w:t>
      </w:r>
      <w:bookmarkEnd w:id="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毕设的资源建设，应结合混合式教学实际需要，以资源的系统、完整为基本要求，注重线上线下资源有机结合，同时注重资源的适用性和易用性。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3.对于自身不擅长、尚不具备明显优势与特色的专业领域，可以充分共享外部资源。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3" w:name="_Toc526856348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十一、质量保障</w:t>
      </w:r>
      <w:bookmarkEnd w:id="33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 xml:space="preserve"> 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建立以提高教育教学质量为导向的管理制度和工作机制，以服务为宗旨，以就业为导向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把教育资源配置和工作重点集中到强化教学环节。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１.教师知识技能持续提升机制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教学方法、教育技术、教育心理学、行为学的培训、教育新方法、新技术、新模式等的尝试与应用。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2．教学活动监控机制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素质教育项目和活动、课程实施环节等过程监控。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3．教学质量评价机制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以教考分离为原则，构建作业系统、题库等，通过形成性和终结性考核、定量和定性等方式评价学生学习效果。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4" w:name="_Toc484199926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4．在校生、毕业生跟踪反馈及社会评价机制</w:t>
      </w:r>
      <w:bookmarkEnd w:id="3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自我调研和第三方调研结合。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5" w:name="_Toc484199927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5．人才培养质量持续提升机制</w:t>
      </w:r>
      <w:bookmarkEnd w:id="3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形成改进提升制度。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开展混合式教育改革的课程／项目/毕设的质量保障，要强调通过线上线下相结合的方式，通过对学生课前学习情况、教师课中教学情况及课后学生的练习开展追踪评价，以客观了解教学效果，及时调整教学安排，因材施教，最大限度激发学生学习的积极性与主观能动性的发挥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6" w:name="_Toc526856349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十二、版本管理</w:t>
      </w:r>
      <w:bookmarkEnd w:id="3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版本号：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制定小组成员：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专业负责人：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教学院系负责人：  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936945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rPr>
        <w:rFonts w:ascii="思源黑体 CN Regular" w:hAnsi="思源黑体 CN Regular" w:eastAsia="思源黑体 CN Regular"/>
        <w:sz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6132195</wp:posOffset>
          </wp:positionH>
          <wp:positionV relativeFrom="paragraph">
            <wp:posOffset>-57785</wp:posOffset>
          </wp:positionV>
          <wp:extent cx="2604770" cy="340360"/>
          <wp:effectExtent l="0" t="0" r="0" b="0"/>
          <wp:wrapNone/>
          <wp:docPr id="2" name="图片 2" descr="C:\Users\Administrator\AppData\Local\Microsoft\Windows\INetCache\Content.Word\rrrr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AppData\Local\Microsoft\Windows\INetCache\Content.Word\rrrrrrr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010920" cy="179705"/>
          <wp:effectExtent l="0" t="0" r="17780" b="10795"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0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4"/>
    <w:rsid w:val="00026DE8"/>
    <w:rsid w:val="00035E1E"/>
    <w:rsid w:val="000527C3"/>
    <w:rsid w:val="0005630C"/>
    <w:rsid w:val="0009464B"/>
    <w:rsid w:val="000E7903"/>
    <w:rsid w:val="00120A21"/>
    <w:rsid w:val="00136F1D"/>
    <w:rsid w:val="001517CE"/>
    <w:rsid w:val="001F7F74"/>
    <w:rsid w:val="0020682B"/>
    <w:rsid w:val="0023376E"/>
    <w:rsid w:val="00272DA8"/>
    <w:rsid w:val="002968A2"/>
    <w:rsid w:val="002D46D1"/>
    <w:rsid w:val="002F3A4C"/>
    <w:rsid w:val="0036142A"/>
    <w:rsid w:val="0036226F"/>
    <w:rsid w:val="003C3BD7"/>
    <w:rsid w:val="003C5B06"/>
    <w:rsid w:val="003E2380"/>
    <w:rsid w:val="003F211F"/>
    <w:rsid w:val="00440700"/>
    <w:rsid w:val="004444C1"/>
    <w:rsid w:val="004470EA"/>
    <w:rsid w:val="00486987"/>
    <w:rsid w:val="004C3FE0"/>
    <w:rsid w:val="004C799A"/>
    <w:rsid w:val="004E6605"/>
    <w:rsid w:val="00507266"/>
    <w:rsid w:val="005235AC"/>
    <w:rsid w:val="00527B8C"/>
    <w:rsid w:val="00561913"/>
    <w:rsid w:val="005733EE"/>
    <w:rsid w:val="00573909"/>
    <w:rsid w:val="00590445"/>
    <w:rsid w:val="005A598B"/>
    <w:rsid w:val="005B554F"/>
    <w:rsid w:val="005C6560"/>
    <w:rsid w:val="005F5BEC"/>
    <w:rsid w:val="006029C7"/>
    <w:rsid w:val="00626AE8"/>
    <w:rsid w:val="0063036F"/>
    <w:rsid w:val="006A6220"/>
    <w:rsid w:val="006E0B4C"/>
    <w:rsid w:val="006E6020"/>
    <w:rsid w:val="00705473"/>
    <w:rsid w:val="00745656"/>
    <w:rsid w:val="00756E9A"/>
    <w:rsid w:val="007B6FD6"/>
    <w:rsid w:val="008112D6"/>
    <w:rsid w:val="00837DEA"/>
    <w:rsid w:val="00850541"/>
    <w:rsid w:val="0088053B"/>
    <w:rsid w:val="008C75D5"/>
    <w:rsid w:val="009112EA"/>
    <w:rsid w:val="00951373"/>
    <w:rsid w:val="0095331F"/>
    <w:rsid w:val="00981B6E"/>
    <w:rsid w:val="009A1B89"/>
    <w:rsid w:val="009A6011"/>
    <w:rsid w:val="009F0146"/>
    <w:rsid w:val="009F5B6E"/>
    <w:rsid w:val="00A3686F"/>
    <w:rsid w:val="00A36CA6"/>
    <w:rsid w:val="00A62511"/>
    <w:rsid w:val="00AB0658"/>
    <w:rsid w:val="00B008D6"/>
    <w:rsid w:val="00B35CFA"/>
    <w:rsid w:val="00B40E7A"/>
    <w:rsid w:val="00B64D1B"/>
    <w:rsid w:val="00B82C7D"/>
    <w:rsid w:val="00BD5B51"/>
    <w:rsid w:val="00BD734A"/>
    <w:rsid w:val="00C25EC2"/>
    <w:rsid w:val="00C8361D"/>
    <w:rsid w:val="00CE3829"/>
    <w:rsid w:val="00D01477"/>
    <w:rsid w:val="00D215A6"/>
    <w:rsid w:val="00D31EE8"/>
    <w:rsid w:val="00D9398E"/>
    <w:rsid w:val="00DA48F3"/>
    <w:rsid w:val="00DB06DE"/>
    <w:rsid w:val="00DB44B7"/>
    <w:rsid w:val="00DD14B3"/>
    <w:rsid w:val="00E101F2"/>
    <w:rsid w:val="00E104BC"/>
    <w:rsid w:val="00E517FD"/>
    <w:rsid w:val="00E623FC"/>
    <w:rsid w:val="00E66713"/>
    <w:rsid w:val="00E7480D"/>
    <w:rsid w:val="00EC7768"/>
    <w:rsid w:val="00ED3387"/>
    <w:rsid w:val="00EE4090"/>
    <w:rsid w:val="00F12204"/>
    <w:rsid w:val="00F24D99"/>
    <w:rsid w:val="00F35B61"/>
    <w:rsid w:val="00F41171"/>
    <w:rsid w:val="00F74995"/>
    <w:rsid w:val="00F90A4D"/>
    <w:rsid w:val="00F93501"/>
    <w:rsid w:val="00FA3311"/>
    <w:rsid w:val="00FB7BCC"/>
    <w:rsid w:val="00FC3E96"/>
    <w:rsid w:val="00FD333A"/>
    <w:rsid w:val="00FE247B"/>
    <w:rsid w:val="00FE41CC"/>
    <w:rsid w:val="02BF5F27"/>
    <w:rsid w:val="034C5515"/>
    <w:rsid w:val="04FB6F8C"/>
    <w:rsid w:val="060C577A"/>
    <w:rsid w:val="0C074BF7"/>
    <w:rsid w:val="11284A00"/>
    <w:rsid w:val="1203282B"/>
    <w:rsid w:val="12284547"/>
    <w:rsid w:val="154A4805"/>
    <w:rsid w:val="16A2309F"/>
    <w:rsid w:val="1A347509"/>
    <w:rsid w:val="27417F4A"/>
    <w:rsid w:val="2A172A76"/>
    <w:rsid w:val="2B4424A2"/>
    <w:rsid w:val="2CC420C9"/>
    <w:rsid w:val="32C60F66"/>
    <w:rsid w:val="345751E3"/>
    <w:rsid w:val="372A6A2B"/>
    <w:rsid w:val="392E2999"/>
    <w:rsid w:val="3C935F7C"/>
    <w:rsid w:val="3CB542C3"/>
    <w:rsid w:val="47BE42A4"/>
    <w:rsid w:val="48CC3F4D"/>
    <w:rsid w:val="51502F59"/>
    <w:rsid w:val="534C7F3A"/>
    <w:rsid w:val="53E40186"/>
    <w:rsid w:val="57A20686"/>
    <w:rsid w:val="5AA97387"/>
    <w:rsid w:val="5BC75681"/>
    <w:rsid w:val="5DA72D2A"/>
    <w:rsid w:val="62527EE7"/>
    <w:rsid w:val="6747C0F0"/>
    <w:rsid w:val="6A4928DA"/>
    <w:rsid w:val="6CE01EDD"/>
    <w:rsid w:val="7BBB385F"/>
    <w:rsid w:val="7C6D0508"/>
    <w:rsid w:val="7DDC503E"/>
    <w:rsid w:val="BF937EC8"/>
    <w:rsid w:val="D96FFAEC"/>
    <w:rsid w:val="EE8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0"/>
    <w:unhideWhenUsed/>
    <w:qFormat/>
    <w:uiPriority w:val="99"/>
    <w:rPr>
      <w:rFonts w:ascii="宋体" w:hAnsi="Times New Roman" w:eastAsia="宋体" w:cs="Times New Roman"/>
      <w:sz w:val="18"/>
      <w:szCs w:val="18"/>
      <w:lang w:val="zh-CN" w:eastAsia="zh-CN"/>
    </w:rPr>
  </w:style>
  <w:style w:type="paragraph" w:styleId="5">
    <w:name w:val="annotation text"/>
    <w:basedOn w:val="1"/>
    <w:link w:val="39"/>
    <w:unhideWhenUsed/>
    <w:qFormat/>
    <w:uiPriority w:val="99"/>
    <w:pPr>
      <w:jc w:val="left"/>
    </w:pPr>
    <w:rPr>
      <w:rFonts w:ascii="Times New Roman" w:hAnsi="Times New Roman" w:eastAsia="仿宋_GB2312" w:cs="Times New Roman"/>
      <w:sz w:val="32"/>
      <w:szCs w:val="20"/>
      <w:lang w:val="zh-CN" w:eastAsia="zh-CN"/>
    </w:rPr>
  </w:style>
  <w:style w:type="paragraph" w:styleId="6">
    <w:name w:val="Body Text"/>
    <w:basedOn w:val="1"/>
    <w:link w:val="26"/>
    <w:qFormat/>
    <w:uiPriority w:val="1"/>
    <w:pPr>
      <w:spacing w:before="54"/>
      <w:ind w:left="846"/>
      <w:jc w:val="left"/>
    </w:pPr>
    <w:rPr>
      <w:rFonts w:ascii="宋体" w:hAnsi="宋体" w:eastAsia="宋体"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宋体" w:hAnsi="宋体" w:eastAsia="宋体" w:cs="Times New Roman"/>
      <w:b/>
      <w:sz w:val="28"/>
      <w:szCs w:val="2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41"/>
    <w:unhideWhenUsed/>
    <w:qFormat/>
    <w:uiPriority w:val="99"/>
    <w:rPr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HTML Code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标题 1 字符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9">
    <w:name w:val="标题 2 字符"/>
    <w:basedOn w:val="15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0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2">
    <w:name w:val="页眉 字符"/>
    <w:basedOn w:val="15"/>
    <w:link w:val="10"/>
    <w:qFormat/>
    <w:uiPriority w:val="0"/>
    <w:rPr>
      <w:sz w:val="18"/>
      <w:szCs w:val="18"/>
    </w:rPr>
  </w:style>
  <w:style w:type="character" w:customStyle="1" w:styleId="23">
    <w:name w:val="标题 1 字符"/>
    <w:basedOn w:val="15"/>
    <w:qFormat/>
    <w:uiPriority w:val="9"/>
    <w:rPr>
      <w:b/>
      <w:bCs/>
      <w:kern w:val="44"/>
      <w:sz w:val="44"/>
      <w:szCs w:val="44"/>
    </w:rPr>
  </w:style>
  <w:style w:type="character" w:customStyle="1" w:styleId="24">
    <w:name w:val="纯文本 字符1"/>
    <w:link w:val="7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character" w:customStyle="1" w:styleId="25">
    <w:name w:val="纯文本 字符"/>
    <w:basedOn w:val="15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character" w:customStyle="1" w:styleId="26">
    <w:name w:val="正文文本 字符"/>
    <w:basedOn w:val="15"/>
    <w:link w:val="6"/>
    <w:qFormat/>
    <w:uiPriority w:val="1"/>
    <w:rPr>
      <w:rFonts w:ascii="宋体" w:hAnsi="宋体" w:eastAsia="宋体" w:cs="Times New Roman"/>
      <w:lang w:val="zh-CN" w:eastAsia="en-US"/>
    </w:rPr>
  </w:style>
  <w:style w:type="character" w:customStyle="1" w:styleId="27">
    <w:name w:val="正文文本 Char"/>
    <w:qFormat/>
    <w:uiPriority w:val="1"/>
    <w:rPr>
      <w:rFonts w:ascii="Times New Roman" w:hAnsi="Times New Roman" w:eastAsia="仿宋_GB2312"/>
      <w:kern w:val="2"/>
      <w:sz w:val="32"/>
    </w:rPr>
  </w:style>
  <w:style w:type="character" w:customStyle="1" w:styleId="28">
    <w:name w:val="页眉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9">
    <w:name w:val="页脚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30">
    <w:name w:val="文档结构图 字符1"/>
    <w:link w:val="4"/>
    <w:semiHidden/>
    <w:qFormat/>
    <w:uiPriority w:val="99"/>
    <w:rPr>
      <w:rFonts w:ascii="宋体" w:hAnsi="Times New Roman" w:eastAsia="宋体" w:cs="Times New Roman"/>
      <w:kern w:val="2"/>
      <w:sz w:val="18"/>
      <w:szCs w:val="18"/>
      <w:lang w:val="zh-CN" w:eastAsia="zh-CN"/>
    </w:rPr>
  </w:style>
  <w:style w:type="character" w:customStyle="1" w:styleId="31">
    <w:name w:val="文档结构图 字符"/>
    <w:basedOn w:val="15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5">
    <w:name w:val="无 A"/>
    <w:qFormat/>
    <w:uiPriority w:val="0"/>
    <w:rPr>
      <w:lang w:val="zh-TW" w:eastAsia="zh-TW"/>
    </w:rPr>
  </w:style>
  <w:style w:type="character" w:customStyle="1" w:styleId="36">
    <w:name w:val="Hyperlink.0"/>
    <w:qFormat/>
    <w:uiPriority w:val="0"/>
    <w:rPr>
      <w:lang w:val="en-US" w:eastAsia="zh-TW"/>
    </w:rPr>
  </w:style>
  <w:style w:type="paragraph" w:customStyle="1" w:styleId="37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8">
    <w:name w:val="short"/>
    <w:basedOn w:val="15"/>
    <w:qFormat/>
    <w:uiPriority w:val="0"/>
  </w:style>
  <w:style w:type="character" w:customStyle="1" w:styleId="39">
    <w:name w:val="批注文字 字符1"/>
    <w:link w:val="5"/>
    <w:qFormat/>
    <w:uiPriority w:val="99"/>
    <w:rPr>
      <w:rFonts w:ascii="Times New Roman" w:hAnsi="Times New Roman" w:eastAsia="仿宋_GB2312" w:cs="Times New Roman"/>
      <w:kern w:val="2"/>
      <w:sz w:val="32"/>
      <w:lang w:val="zh-CN" w:eastAsia="zh-CN"/>
    </w:rPr>
  </w:style>
  <w:style w:type="character" w:customStyle="1" w:styleId="40">
    <w:name w:val="批注文字 字符"/>
    <w:basedOn w:val="15"/>
    <w:semiHidden/>
    <w:qFormat/>
    <w:uiPriority w:val="0"/>
    <w:rPr>
      <w:kern w:val="2"/>
      <w:sz w:val="21"/>
      <w:szCs w:val="22"/>
    </w:rPr>
  </w:style>
  <w:style w:type="character" w:customStyle="1" w:styleId="41">
    <w:name w:val="批注主题 字符1"/>
    <w:link w:val="13"/>
    <w:semiHidden/>
    <w:qFormat/>
    <w:uiPriority w:val="99"/>
    <w:rPr>
      <w:rFonts w:ascii="Times New Roman" w:hAnsi="Times New Roman" w:eastAsia="仿宋_GB2312" w:cs="Times New Roman"/>
      <w:b/>
      <w:bCs/>
      <w:kern w:val="2"/>
      <w:sz w:val="32"/>
      <w:lang w:val="zh-CN" w:eastAsia="zh-CN"/>
    </w:rPr>
  </w:style>
  <w:style w:type="character" w:customStyle="1" w:styleId="42">
    <w:name w:val="批注主题 字符"/>
    <w:basedOn w:val="40"/>
    <w:semiHidden/>
    <w:qFormat/>
    <w:uiPriority w:val="99"/>
    <w:rPr>
      <w:b/>
      <w:bCs/>
      <w:kern w:val="2"/>
      <w:sz w:val="21"/>
      <w:szCs w:val="22"/>
    </w:rPr>
  </w:style>
  <w:style w:type="paragraph" w:customStyle="1" w:styleId="43">
    <w:name w:val="a"/>
    <w:basedOn w:val="1"/>
    <w:qFormat/>
    <w:uiPriority w:val="0"/>
    <w:pPr>
      <w:widowControl/>
      <w:spacing w:line="312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4">
    <w:name w:val="font9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5">
    <w:name w:val="font6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6">
    <w:name w:val="font10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1105</Words>
  <Characters>6300</Characters>
  <Lines>52</Lines>
  <Paragraphs>14</Paragraphs>
  <TotalTime>10</TotalTime>
  <ScaleCrop>false</ScaleCrop>
  <LinksUpToDate>false</LinksUpToDate>
  <CharactersWithSpaces>7391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2019-12-27T17:12:00Z</dcterms:created>
  <dc:creator>Administrator</dc:creator>
  <cp:lastModifiedBy>李芳</cp:lastModifiedBy>
  <dcterms:modified xsi:type="dcterms:W3CDTF">2021-05-20T09:12:04Z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A10B1BBC387B456BA9C1EB615EB3887F</vt:lpwstr>
  </property>
</Properties>
</file>